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C8" w:rsidRPr="00201CC8" w:rsidRDefault="00201CC8" w:rsidP="00201CC8">
      <w:pPr>
        <w:spacing w:line="220" w:lineRule="atLeast"/>
        <w:jc w:val="center"/>
        <w:rPr>
          <w:b/>
          <w:sz w:val="30"/>
          <w:szCs w:val="30"/>
        </w:rPr>
      </w:pPr>
      <w:r w:rsidRPr="00201CC8">
        <w:rPr>
          <w:rFonts w:hint="eastAsia"/>
          <w:b/>
          <w:sz w:val="30"/>
          <w:szCs w:val="30"/>
        </w:rPr>
        <w:t>关于做好稳定房地产市场工作的通知</w:t>
      </w:r>
    </w:p>
    <w:p w:rsidR="00201CC8" w:rsidRDefault="00201CC8" w:rsidP="00201CC8">
      <w:pPr>
        <w:spacing w:line="220" w:lineRule="atLeast"/>
      </w:pPr>
      <w:r>
        <w:rPr>
          <w:rFonts w:hint="eastAsia"/>
        </w:rPr>
        <w:t xml:space="preserve">   </w:t>
      </w:r>
    </w:p>
    <w:p w:rsidR="00201CC8" w:rsidRDefault="00201CC8" w:rsidP="00ED09DC">
      <w:pPr>
        <w:spacing w:line="220" w:lineRule="atLeast"/>
        <w:jc w:val="center"/>
      </w:pPr>
      <w:r>
        <w:rPr>
          <w:rFonts w:hint="eastAsia"/>
        </w:rPr>
        <w:t>琼建房〔</w:t>
      </w:r>
      <w:r>
        <w:rPr>
          <w:rFonts w:hint="eastAsia"/>
        </w:rPr>
        <w:t>2018</w:t>
      </w:r>
      <w:r>
        <w:rPr>
          <w:rFonts w:hint="eastAsia"/>
        </w:rPr>
        <w:t>〕</w:t>
      </w:r>
      <w:r>
        <w:rPr>
          <w:rFonts w:hint="eastAsia"/>
        </w:rPr>
        <w:t>81</w:t>
      </w:r>
      <w:r>
        <w:rPr>
          <w:rFonts w:hint="eastAsia"/>
        </w:rPr>
        <w:t>号</w:t>
      </w:r>
    </w:p>
    <w:p w:rsidR="00201CC8" w:rsidRDefault="00201CC8" w:rsidP="00201CC8">
      <w:pPr>
        <w:spacing w:line="220" w:lineRule="atLeast"/>
      </w:pPr>
      <w:r>
        <w:rPr>
          <w:rFonts w:hint="eastAsia"/>
        </w:rPr>
        <w:t>各市、县、自治县人民政府，省政府直属有关单位：</w:t>
      </w:r>
    </w:p>
    <w:p w:rsidR="00201CC8" w:rsidRDefault="00201CC8" w:rsidP="00201CC8">
      <w:pPr>
        <w:spacing w:line="220" w:lineRule="atLeast"/>
      </w:pPr>
      <w:r>
        <w:rPr>
          <w:rFonts w:hint="eastAsia"/>
        </w:rPr>
        <w:t>为贯彻落实党的十九大、中央经济工作会议、省第七次党代会精神，坚持“房子是用来住的，不是用来炒的”的定位，遏制投机性购房，稳定市场预期，保持我省房地产市场平稳健康运行，经省政府同意，现就有关事项通知如下：</w:t>
      </w:r>
    </w:p>
    <w:p w:rsidR="00201CC8" w:rsidRDefault="00201CC8" w:rsidP="00201CC8">
      <w:pPr>
        <w:spacing w:line="220" w:lineRule="atLeast"/>
      </w:pPr>
      <w:r>
        <w:rPr>
          <w:rFonts w:hint="eastAsia"/>
        </w:rPr>
        <w:t>一、做好住房保障和供应工作</w:t>
      </w:r>
    </w:p>
    <w:p w:rsidR="00201CC8" w:rsidRDefault="00201CC8" w:rsidP="00201CC8">
      <w:pPr>
        <w:spacing w:line="220" w:lineRule="atLeast"/>
      </w:pPr>
      <w:r>
        <w:rPr>
          <w:rFonts w:hint="eastAsia"/>
        </w:rPr>
        <w:t>省住房城乡建设厅等六部门近期下发《关于进一步完善我省住房保障和供应体系的意见》，要求加快建立多主体供给、多渠道保障、租购并举的住房制度，通过发展公共租赁住房、共有产权住房、限售商品住房、租赁住房以及实施棚户区改造，妥善解决好本地居民基本住房需求问题，推动从住有所居向住有宜居迈进，各市县、各有关单位要认真贯彻执行。</w:t>
      </w:r>
    </w:p>
    <w:p w:rsidR="00201CC8" w:rsidRDefault="00201CC8" w:rsidP="00201CC8">
      <w:pPr>
        <w:spacing w:line="220" w:lineRule="atLeast"/>
      </w:pPr>
      <w:r>
        <w:rPr>
          <w:rFonts w:hint="eastAsia"/>
        </w:rPr>
        <w:t>二、限制投机性购房</w:t>
      </w:r>
    </w:p>
    <w:p w:rsidR="00201CC8" w:rsidRDefault="00201CC8" w:rsidP="00201CC8">
      <w:pPr>
        <w:spacing w:line="220" w:lineRule="atLeast"/>
      </w:pPr>
      <w:r>
        <w:rPr>
          <w:rFonts w:hint="eastAsia"/>
        </w:rPr>
        <w:t>严格购房资格审查，非本省户籍居民家庭在我省范围内只能购买</w:t>
      </w:r>
      <w:r>
        <w:rPr>
          <w:rFonts w:hint="eastAsia"/>
        </w:rPr>
        <w:t>1</w:t>
      </w:r>
      <w:r>
        <w:rPr>
          <w:rFonts w:hint="eastAsia"/>
        </w:rPr>
        <w:t>套住房。</w:t>
      </w:r>
    </w:p>
    <w:p w:rsidR="00201CC8" w:rsidRDefault="00201CC8" w:rsidP="00201CC8">
      <w:pPr>
        <w:spacing w:line="220" w:lineRule="atLeast"/>
      </w:pPr>
      <w:r>
        <w:rPr>
          <w:rFonts w:hint="eastAsia"/>
        </w:rPr>
        <w:t>五指山、保亭、琼中、白沙</w:t>
      </w:r>
      <w:r>
        <w:rPr>
          <w:rFonts w:hint="eastAsia"/>
        </w:rPr>
        <w:t>4</w:t>
      </w:r>
      <w:r>
        <w:rPr>
          <w:rFonts w:hint="eastAsia"/>
        </w:rPr>
        <w:t>个中部生态核心区市县建设的商品住宅只能面向本市（县）居民家庭销售。</w:t>
      </w:r>
    </w:p>
    <w:p w:rsidR="00201CC8" w:rsidRDefault="00201CC8" w:rsidP="00201CC8">
      <w:pPr>
        <w:spacing w:line="220" w:lineRule="atLeast"/>
      </w:pPr>
      <w:r>
        <w:rPr>
          <w:rFonts w:hint="eastAsia"/>
        </w:rPr>
        <w:t>三、实行差别化信贷政策</w:t>
      </w:r>
    </w:p>
    <w:p w:rsidR="00201CC8" w:rsidRDefault="00201CC8" w:rsidP="00201CC8">
      <w:pPr>
        <w:spacing w:line="220" w:lineRule="atLeast"/>
      </w:pPr>
      <w:r>
        <w:rPr>
          <w:rFonts w:hint="eastAsia"/>
        </w:rPr>
        <w:t>非本省户籍居民家庭在我省购买住房，申请商业性个人住房贷款首付款比例不得低于</w:t>
      </w:r>
      <w:r>
        <w:rPr>
          <w:rFonts w:hint="eastAsia"/>
        </w:rPr>
        <w:t>70%</w:t>
      </w:r>
      <w:r>
        <w:rPr>
          <w:rFonts w:hint="eastAsia"/>
        </w:rPr>
        <w:t>。</w:t>
      </w:r>
    </w:p>
    <w:p w:rsidR="00201CC8" w:rsidRDefault="00201CC8" w:rsidP="00201CC8">
      <w:pPr>
        <w:spacing w:line="220" w:lineRule="atLeast"/>
      </w:pPr>
      <w:r>
        <w:rPr>
          <w:rFonts w:hint="eastAsia"/>
        </w:rPr>
        <w:t>四、调整限制转让和限购政策</w:t>
      </w:r>
    </w:p>
    <w:p w:rsidR="00201CC8" w:rsidRDefault="00201CC8" w:rsidP="00201CC8">
      <w:pPr>
        <w:spacing w:line="220" w:lineRule="atLeast"/>
      </w:pPr>
      <w:r>
        <w:rPr>
          <w:rFonts w:hint="eastAsia"/>
        </w:rPr>
        <w:t>本通知印发后购买的住房，自取得不动产权证之日起</w:t>
      </w:r>
      <w:r>
        <w:rPr>
          <w:rFonts w:hint="eastAsia"/>
        </w:rPr>
        <w:t>5</w:t>
      </w:r>
      <w:r>
        <w:rPr>
          <w:rFonts w:hint="eastAsia"/>
        </w:rPr>
        <w:t>年内禁止转让。非本省户籍居民家庭在实行限购政策的区域购买住房，需提供至少一名家庭成员在我省累计</w:t>
      </w:r>
      <w:r>
        <w:rPr>
          <w:rFonts w:hint="eastAsia"/>
        </w:rPr>
        <w:t>60</w:t>
      </w:r>
      <w:r>
        <w:rPr>
          <w:rFonts w:hint="eastAsia"/>
        </w:rPr>
        <w:t>个月及以上个人所得税或社会保险缴纳证明。</w:t>
      </w:r>
    </w:p>
    <w:p w:rsidR="00201CC8" w:rsidRDefault="00201CC8" w:rsidP="00201CC8">
      <w:pPr>
        <w:spacing w:line="220" w:lineRule="atLeast"/>
      </w:pPr>
      <w:r>
        <w:rPr>
          <w:rFonts w:hint="eastAsia"/>
        </w:rPr>
        <w:t>五、价格备案管理</w:t>
      </w:r>
    </w:p>
    <w:p w:rsidR="00201CC8" w:rsidRDefault="00201CC8" w:rsidP="00201CC8">
      <w:pPr>
        <w:spacing w:line="220" w:lineRule="atLeast"/>
      </w:pPr>
      <w:r>
        <w:rPr>
          <w:rFonts w:hint="eastAsia"/>
        </w:rPr>
        <w:t>商品住宅价格备案后，</w:t>
      </w:r>
      <w:r>
        <w:rPr>
          <w:rFonts w:hint="eastAsia"/>
        </w:rPr>
        <w:t>6</w:t>
      </w:r>
      <w:r>
        <w:rPr>
          <w:rFonts w:hint="eastAsia"/>
        </w:rPr>
        <w:t>个月内不得调高备案价格；调整备案价格的须重新备案。对违反商品住宅价格备案管理制度的，依法依规严肃查处。</w:t>
      </w:r>
    </w:p>
    <w:p w:rsidR="00201CC8" w:rsidRDefault="00201CC8" w:rsidP="00201CC8">
      <w:pPr>
        <w:spacing w:line="220" w:lineRule="atLeast"/>
      </w:pPr>
      <w:r>
        <w:rPr>
          <w:rFonts w:hint="eastAsia"/>
        </w:rPr>
        <w:t>六、开展房地产市场秩序专项整治</w:t>
      </w:r>
    </w:p>
    <w:p w:rsidR="00201CC8" w:rsidRDefault="00201CC8" w:rsidP="00201CC8">
      <w:pPr>
        <w:spacing w:line="220" w:lineRule="atLeast"/>
      </w:pPr>
      <w:r>
        <w:rPr>
          <w:rFonts w:hint="eastAsia"/>
        </w:rPr>
        <w:lastRenderedPageBreak/>
        <w:t>对提供虚假证明、规避限购政策购买住房的个人，一经发现，撤销其购房合同网签备案，</w:t>
      </w:r>
      <w:r>
        <w:rPr>
          <w:rFonts w:hint="eastAsia"/>
        </w:rPr>
        <w:t>5</w:t>
      </w:r>
      <w:r>
        <w:rPr>
          <w:rFonts w:hint="eastAsia"/>
        </w:rPr>
        <w:t>年内不得在我省购房。对违规销售的房地产开发企业，取消网签备案资格，并限制企业和法人代表在我省从事新的房地产开发业务。对违规销售的房地产中介机构及其工作人员，撤销备案，</w:t>
      </w:r>
      <w:r>
        <w:rPr>
          <w:rFonts w:hint="eastAsia"/>
        </w:rPr>
        <w:t>5</w:t>
      </w:r>
      <w:r>
        <w:rPr>
          <w:rFonts w:hint="eastAsia"/>
        </w:rPr>
        <w:t>年内禁止在我省从事房地产中介业务。</w:t>
      </w:r>
    </w:p>
    <w:p w:rsidR="00201CC8" w:rsidRDefault="00201CC8" w:rsidP="00201CC8">
      <w:pPr>
        <w:spacing w:line="220" w:lineRule="atLeast"/>
      </w:pPr>
      <w:r>
        <w:rPr>
          <w:rFonts w:hint="eastAsia"/>
        </w:rPr>
        <w:t>七、落实调控主体责任</w:t>
      </w:r>
    </w:p>
    <w:p w:rsidR="00201CC8" w:rsidRDefault="00201CC8" w:rsidP="00201CC8">
      <w:pPr>
        <w:spacing w:line="220" w:lineRule="atLeast"/>
      </w:pPr>
      <w:r>
        <w:rPr>
          <w:rFonts w:hint="eastAsia"/>
        </w:rPr>
        <w:t>各市县政府是保持房地产市场平稳健康发展的责任主体。对落实调控目标不力的市县，提请省政府问责市县政府主要负责人及分管负责人，并扣减该市县下半年度及后一年商品住宅土地供应指标和规划报建规模，直至暂停供地和报建。对协助提供虚假证件材料骗取购房资格，或购房资格审核不严的政府工作人员，一律免职，并依法依纪追究责任。</w:t>
      </w:r>
    </w:p>
    <w:p w:rsidR="00201CC8" w:rsidRDefault="00201CC8" w:rsidP="00201CC8">
      <w:pPr>
        <w:spacing w:line="220" w:lineRule="atLeast"/>
      </w:pPr>
      <w:r>
        <w:rPr>
          <w:rFonts w:hint="eastAsia"/>
        </w:rPr>
        <w:t>八、加强监测预警、舆情监控和舆论引导</w:t>
      </w:r>
    </w:p>
    <w:p w:rsidR="00201CC8" w:rsidRDefault="00201CC8" w:rsidP="00201CC8">
      <w:pPr>
        <w:spacing w:line="220" w:lineRule="atLeast"/>
      </w:pPr>
      <w:r>
        <w:rPr>
          <w:rFonts w:hint="eastAsia"/>
        </w:rPr>
        <w:t>各市县房地产管理（住房城乡建设）部门要会同统计、物价等部门加强对商品住宅量价波动情况的监测预警，并会同宣传、维稳、网信、公安、工商等部门加强舆情监控和舆论引导，加大对虚假宣传和不实信息的查处力度。</w:t>
      </w:r>
    </w:p>
    <w:p w:rsidR="00201CC8" w:rsidRDefault="00201CC8" w:rsidP="00201CC8">
      <w:pPr>
        <w:spacing w:line="220" w:lineRule="atLeast"/>
      </w:pPr>
      <w:r>
        <w:rPr>
          <w:rFonts w:hint="eastAsia"/>
        </w:rPr>
        <w:t>本通知自印发之日起施行。此前省直有关部门、各市县政府相关规定与本通知不一致的，以本通知为准。</w:t>
      </w:r>
    </w:p>
    <w:p w:rsidR="00201CC8" w:rsidRDefault="00201CC8" w:rsidP="00201CC8">
      <w:pPr>
        <w:spacing w:line="220" w:lineRule="atLeast"/>
      </w:pPr>
    </w:p>
    <w:p w:rsidR="00201CC8" w:rsidRDefault="00201CC8" w:rsidP="00201CC8">
      <w:pPr>
        <w:spacing w:line="220" w:lineRule="atLeast"/>
      </w:pPr>
    </w:p>
    <w:p w:rsidR="00201CC8" w:rsidRDefault="00201CC8" w:rsidP="00201CC8">
      <w:pPr>
        <w:spacing w:line="220" w:lineRule="atLeast"/>
      </w:pPr>
    </w:p>
    <w:p w:rsidR="00201CC8" w:rsidRDefault="00201CC8" w:rsidP="00201CC8">
      <w:pPr>
        <w:spacing w:line="220" w:lineRule="atLeast"/>
      </w:pPr>
    </w:p>
    <w:p w:rsidR="00201CC8" w:rsidRDefault="00201CC8" w:rsidP="00ED09DC">
      <w:pPr>
        <w:spacing w:line="220" w:lineRule="atLeast"/>
        <w:jc w:val="right"/>
      </w:pPr>
      <w:r>
        <w:rPr>
          <w:rFonts w:hint="eastAsia"/>
        </w:rPr>
        <w:t>海南省住房和城乡建设厅</w:t>
      </w:r>
    </w:p>
    <w:p w:rsidR="00201CC8" w:rsidRDefault="00201CC8" w:rsidP="00ED09DC">
      <w:pPr>
        <w:spacing w:line="220" w:lineRule="atLeast"/>
        <w:jc w:val="right"/>
      </w:pPr>
      <w:r>
        <w:rPr>
          <w:rFonts w:hint="eastAsia"/>
        </w:rPr>
        <w:t>海南省国土资源厅</w:t>
      </w:r>
    </w:p>
    <w:p w:rsidR="00201CC8" w:rsidRDefault="00201CC8" w:rsidP="00ED09DC">
      <w:pPr>
        <w:spacing w:line="220" w:lineRule="atLeast"/>
        <w:jc w:val="right"/>
      </w:pPr>
      <w:r>
        <w:rPr>
          <w:rFonts w:hint="eastAsia"/>
        </w:rPr>
        <w:t>海南省地方税务局</w:t>
      </w:r>
    </w:p>
    <w:p w:rsidR="00201CC8" w:rsidRDefault="00201CC8" w:rsidP="00ED09DC">
      <w:pPr>
        <w:spacing w:line="220" w:lineRule="atLeast"/>
        <w:jc w:val="right"/>
      </w:pPr>
      <w:r>
        <w:rPr>
          <w:rFonts w:hint="eastAsia"/>
        </w:rPr>
        <w:t>海南省物价局</w:t>
      </w:r>
    </w:p>
    <w:p w:rsidR="00201CC8" w:rsidRDefault="00201CC8" w:rsidP="00ED09DC">
      <w:pPr>
        <w:spacing w:line="220" w:lineRule="atLeast"/>
        <w:jc w:val="right"/>
      </w:pPr>
      <w:r>
        <w:rPr>
          <w:rFonts w:hint="eastAsia"/>
        </w:rPr>
        <w:t>海南省社会保险事业局</w:t>
      </w:r>
    </w:p>
    <w:p w:rsidR="00201CC8" w:rsidRDefault="00201CC8" w:rsidP="00ED09DC">
      <w:pPr>
        <w:spacing w:line="220" w:lineRule="atLeast"/>
        <w:jc w:val="right"/>
      </w:pPr>
      <w:r>
        <w:rPr>
          <w:rFonts w:hint="eastAsia"/>
        </w:rPr>
        <w:t>中国人民银行海口中心支行</w:t>
      </w:r>
    </w:p>
    <w:p w:rsidR="00201CC8" w:rsidRDefault="00201CC8" w:rsidP="00ED09DC">
      <w:pPr>
        <w:spacing w:line="220" w:lineRule="atLeast"/>
        <w:jc w:val="right"/>
      </w:pPr>
      <w:r>
        <w:rPr>
          <w:rFonts w:hint="eastAsia"/>
        </w:rPr>
        <w:t>2018</w:t>
      </w:r>
      <w:r>
        <w:rPr>
          <w:rFonts w:hint="eastAsia"/>
        </w:rPr>
        <w:t>年</w:t>
      </w:r>
      <w:r>
        <w:rPr>
          <w:rFonts w:hint="eastAsia"/>
        </w:rPr>
        <w:t>3</w:t>
      </w:r>
      <w:r>
        <w:rPr>
          <w:rFonts w:hint="eastAsia"/>
        </w:rPr>
        <w:t>月</w:t>
      </w:r>
      <w:r>
        <w:rPr>
          <w:rFonts w:hint="eastAsia"/>
        </w:rPr>
        <w:t>30</w:t>
      </w:r>
      <w:r>
        <w:rPr>
          <w:rFonts w:hint="eastAsia"/>
        </w:rPr>
        <w:t>日</w:t>
      </w:r>
    </w:p>
    <w:p w:rsidR="004358AB" w:rsidRDefault="00201CC8" w:rsidP="00201CC8">
      <w:pPr>
        <w:spacing w:line="220" w:lineRule="atLeast"/>
      </w:pPr>
      <w:r>
        <w:rPr>
          <w:rFonts w:hint="eastAsia"/>
        </w:rPr>
        <w:t>（此件主动公开）</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01CC8"/>
    <w:rsid w:val="00323B43"/>
    <w:rsid w:val="00362072"/>
    <w:rsid w:val="003D37D8"/>
    <w:rsid w:val="00426133"/>
    <w:rsid w:val="004358AB"/>
    <w:rsid w:val="00823FB8"/>
    <w:rsid w:val="008B7726"/>
    <w:rsid w:val="00D31D50"/>
    <w:rsid w:val="00ED09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2018-04-02T06:57:00Z</dcterms:modified>
</cp:coreProperties>
</file>